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9B6E" w14:textId="29B9F7B5" w:rsidR="00F627DE" w:rsidRPr="00E923FB" w:rsidRDefault="00D77CC5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XX</w:t>
      </w:r>
      <w:r w:rsidR="00F627DE" w:rsidRPr="009F2B55">
        <w:rPr>
          <w:rFonts w:ascii="Arial" w:hAnsi="Arial" w:cs="Arial"/>
          <w:lang w:val="pl-PL"/>
        </w:rPr>
        <w:t xml:space="preserve"> grudnia 2020, Warszawa</w:t>
      </w:r>
    </w:p>
    <w:p w14:paraId="1AD19C8F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766FEC5E" w14:textId="41A10464" w:rsidR="00F627DE" w:rsidRDefault="007E3647" w:rsidP="003A60C4">
      <w:pPr>
        <w:pStyle w:val="NormalWeb"/>
        <w:spacing w:before="0" w:after="0" w:line="276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E-p</w:t>
      </w:r>
      <w:r w:rsidR="00F627DE">
        <w:rPr>
          <w:rFonts w:ascii="Arial" w:hAnsi="Arial" w:cs="Arial"/>
          <w:b/>
          <w:bCs/>
          <w:lang w:val="pl-PL"/>
        </w:rPr>
        <w:t>ieniądze</w:t>
      </w:r>
      <w:r>
        <w:rPr>
          <w:rFonts w:ascii="Arial" w:hAnsi="Arial" w:cs="Arial"/>
          <w:b/>
          <w:bCs/>
          <w:lang w:val="pl-PL"/>
        </w:rPr>
        <w:t>? Z</w:t>
      </w:r>
      <w:r w:rsidR="00F627DE">
        <w:rPr>
          <w:rFonts w:ascii="Arial" w:hAnsi="Arial" w:cs="Arial"/>
          <w:b/>
          <w:bCs/>
          <w:lang w:val="pl-PL"/>
        </w:rPr>
        <w:t>awsze przy sobie</w:t>
      </w:r>
      <w:r>
        <w:rPr>
          <w:rFonts w:ascii="Arial" w:hAnsi="Arial" w:cs="Arial"/>
          <w:b/>
          <w:bCs/>
          <w:lang w:val="pl-PL"/>
        </w:rPr>
        <w:t>!</w:t>
      </w:r>
    </w:p>
    <w:p w14:paraId="59323C3B" w14:textId="77777777" w:rsidR="007E3647" w:rsidRPr="00E923FB" w:rsidRDefault="007E3647" w:rsidP="003A60C4">
      <w:pPr>
        <w:pStyle w:val="NormalWeb"/>
        <w:spacing w:before="0" w:after="0" w:line="276" w:lineRule="auto"/>
        <w:rPr>
          <w:rFonts w:ascii="Arial" w:hAnsi="Arial" w:cs="Arial"/>
          <w:b/>
          <w:bCs/>
          <w:lang w:val="pl-PL"/>
        </w:rPr>
      </w:pPr>
    </w:p>
    <w:p w14:paraId="3ECBCADC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/>
        </w:rPr>
        <w:drawing>
          <wp:inline distT="0" distB="0" distL="0" distR="0" wp14:anchorId="248AC2D8" wp14:editId="7A618EF0">
            <wp:extent cx="6163056" cy="3739563"/>
            <wp:effectExtent l="0" t="0" r="0" b="0"/>
            <wp:docPr id="2" name="Obraz 2" descr="Obraz zawierający telefon komórkowy, wewnątrz, sprzęt elektroniczny, elektron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lefon komórkowy, wewnątrz, sprzęt elektroniczny, elektroni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188" cy="374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2560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3DD0AA58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0923BCFA" w14:textId="65A9F4E9" w:rsidR="00F627DE" w:rsidRPr="00E923FB" w:rsidRDefault="00184040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Informacja o</w:t>
      </w:r>
      <w:r w:rsidR="00F627DE" w:rsidRPr="00E923FB">
        <w:rPr>
          <w:rFonts w:ascii="Arial" w:hAnsi="Arial" w:cs="Arial"/>
          <w:lang w:val="pl-PL"/>
        </w:rPr>
        <w:t xml:space="preserve"> </w:t>
      </w:r>
      <w:r w:rsidR="00F627DE">
        <w:rPr>
          <w:rFonts w:ascii="Arial" w:hAnsi="Arial" w:cs="Arial"/>
          <w:lang w:val="pl-PL"/>
        </w:rPr>
        <w:t>nowoczesnych</w:t>
      </w:r>
      <w:r w:rsidR="00F627DE" w:rsidRPr="00E923FB">
        <w:rPr>
          <w:rFonts w:ascii="Arial" w:hAnsi="Arial" w:cs="Arial"/>
          <w:lang w:val="pl-PL"/>
        </w:rPr>
        <w:t xml:space="preserve"> </w:t>
      </w:r>
      <w:r w:rsidR="00F627DE">
        <w:rPr>
          <w:rFonts w:ascii="Arial" w:hAnsi="Arial" w:cs="Arial"/>
          <w:lang w:val="pl-PL"/>
        </w:rPr>
        <w:t>rozwiązaniach płatniczych</w:t>
      </w:r>
      <w:r w:rsidR="00F627DE" w:rsidRPr="00E923FB">
        <w:rPr>
          <w:rFonts w:ascii="Arial" w:hAnsi="Arial" w:cs="Arial"/>
          <w:lang w:val="pl-PL"/>
        </w:rPr>
        <w:t xml:space="preserve"> na podstawie raportu Izby Gospodarki Elektronicznej „Płatności cyfrowe 2020” opracowanego przez serwis GoMobi.pl</w:t>
      </w:r>
      <w:r w:rsidR="0020156C">
        <w:rPr>
          <w:rFonts w:ascii="Arial" w:hAnsi="Arial" w:cs="Arial"/>
          <w:lang w:val="pl-PL"/>
        </w:rPr>
        <w:t>,</w:t>
      </w:r>
      <w:r w:rsidR="00AB7F70">
        <w:rPr>
          <w:rFonts w:ascii="Arial" w:hAnsi="Arial" w:cs="Arial"/>
          <w:lang w:val="pl-PL"/>
        </w:rPr>
        <w:t xml:space="preserve"> na podstawie wyników badania zrealizowanego przez Mobile </w:t>
      </w:r>
      <w:proofErr w:type="spellStart"/>
      <w:r w:rsidR="00AB7F70">
        <w:rPr>
          <w:rFonts w:ascii="Arial" w:hAnsi="Arial" w:cs="Arial"/>
          <w:lang w:val="pl-PL"/>
        </w:rPr>
        <w:t>Institute</w:t>
      </w:r>
      <w:proofErr w:type="spellEnd"/>
      <w:r w:rsidR="00F627DE" w:rsidRPr="00E923FB">
        <w:rPr>
          <w:rFonts w:ascii="Arial" w:hAnsi="Arial" w:cs="Arial"/>
          <w:lang w:val="pl-PL"/>
        </w:rPr>
        <w:t xml:space="preserve">. Partnerami </w:t>
      </w:r>
      <w:r w:rsidR="00F627DE">
        <w:rPr>
          <w:rFonts w:ascii="Arial" w:hAnsi="Arial" w:cs="Arial"/>
          <w:lang w:val="pl-PL"/>
        </w:rPr>
        <w:t xml:space="preserve">merytorycznymi </w:t>
      </w:r>
      <w:r w:rsidR="00F627DE" w:rsidRPr="00E923FB">
        <w:rPr>
          <w:rFonts w:ascii="Arial" w:hAnsi="Arial" w:cs="Arial"/>
          <w:lang w:val="pl-PL"/>
        </w:rPr>
        <w:t xml:space="preserve">raportu są </w:t>
      </w:r>
      <w:r w:rsidR="00F627DE" w:rsidRPr="00EC768B">
        <w:rPr>
          <w:rFonts w:ascii="Arial" w:hAnsi="Arial" w:cs="Arial"/>
          <w:lang w:val="pl-PL"/>
        </w:rPr>
        <w:t xml:space="preserve">Przelewy24 i </w:t>
      </w:r>
      <w:r w:rsidR="00F627DE">
        <w:rPr>
          <w:rFonts w:ascii="Arial" w:hAnsi="Arial" w:cs="Arial"/>
          <w:lang w:val="pl-PL"/>
        </w:rPr>
        <w:t>Visa</w:t>
      </w:r>
      <w:r w:rsidR="00F627DE" w:rsidRPr="00E923FB">
        <w:rPr>
          <w:rFonts w:ascii="Arial" w:hAnsi="Arial" w:cs="Arial"/>
          <w:lang w:val="pl-PL"/>
        </w:rPr>
        <w:t>.</w:t>
      </w:r>
      <w:r w:rsidR="00F627DE">
        <w:rPr>
          <w:rFonts w:ascii="Arial" w:hAnsi="Arial" w:cs="Arial"/>
          <w:lang w:val="pl-PL"/>
        </w:rPr>
        <w:t xml:space="preserve"> </w:t>
      </w:r>
    </w:p>
    <w:p w14:paraId="3B156F7A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40627F0D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1DB0E67F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Gotówka jest passe, nie to co smart </w:t>
      </w:r>
      <w:proofErr w:type="spellStart"/>
      <w:r>
        <w:rPr>
          <w:rFonts w:ascii="Arial" w:hAnsi="Arial" w:cs="Arial"/>
          <w:b/>
          <w:bCs/>
          <w:lang w:val="pl-PL"/>
        </w:rPr>
        <w:t>watch</w:t>
      </w:r>
      <w:proofErr w:type="spellEnd"/>
    </w:p>
    <w:p w14:paraId="268768A2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75007A67" w14:textId="77777777" w:rsidR="003855D3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Rok 2020 jest zdecydowanie rokiem płatności elektronicznych. Niewątpliwy wpływ na tendencję do ograniczania transakcji gotówkowych miała (i nadal ma) pandemia COVID-19. </w:t>
      </w:r>
      <w:r w:rsidR="003902E0">
        <w:rPr>
          <w:rFonts w:ascii="Arial" w:hAnsi="Arial" w:cs="Arial"/>
          <w:lang w:val="pl-PL"/>
        </w:rPr>
        <w:t>Drugim czynnikiem, choć już nie</w:t>
      </w:r>
      <w:r w:rsidR="00763C13">
        <w:rPr>
          <w:rFonts w:ascii="Arial" w:hAnsi="Arial" w:cs="Arial"/>
          <w:lang w:val="pl-PL"/>
        </w:rPr>
        <w:t xml:space="preserve"> będącym wyłącznie efektem pandemii </w:t>
      </w:r>
      <w:r w:rsidR="0020156C">
        <w:rPr>
          <w:rFonts w:ascii="Arial" w:hAnsi="Arial" w:cs="Arial"/>
          <w:lang w:val="pl-PL"/>
        </w:rPr>
        <w:t>j</w:t>
      </w:r>
      <w:r w:rsidR="00763C13">
        <w:rPr>
          <w:rFonts w:ascii="Arial" w:hAnsi="Arial" w:cs="Arial"/>
          <w:lang w:val="pl-PL"/>
        </w:rPr>
        <w:t xml:space="preserve">est </w:t>
      </w:r>
      <w:r>
        <w:rPr>
          <w:rFonts w:ascii="Arial" w:hAnsi="Arial" w:cs="Arial"/>
          <w:lang w:val="pl-PL"/>
        </w:rPr>
        <w:t>zainteresowanie zakupami online</w:t>
      </w:r>
      <w:r w:rsidR="00763C13">
        <w:rPr>
          <w:rFonts w:ascii="Arial" w:hAnsi="Arial" w:cs="Arial"/>
          <w:lang w:val="pl-PL"/>
        </w:rPr>
        <w:t>, które sukcesywnie</w:t>
      </w:r>
      <w:r>
        <w:rPr>
          <w:rFonts w:ascii="Arial" w:hAnsi="Arial" w:cs="Arial"/>
          <w:lang w:val="pl-PL"/>
        </w:rPr>
        <w:t xml:space="preserve"> wzrasta z każdym rokiem ze względu na wygodę</w:t>
      </w:r>
      <w:r w:rsidR="00763C13">
        <w:rPr>
          <w:rFonts w:ascii="Arial" w:hAnsi="Arial" w:cs="Arial"/>
          <w:lang w:val="pl-PL"/>
        </w:rPr>
        <w:t xml:space="preserve"> zakupów</w:t>
      </w:r>
      <w:r>
        <w:rPr>
          <w:rFonts w:ascii="Arial" w:hAnsi="Arial" w:cs="Arial"/>
          <w:lang w:val="pl-PL"/>
        </w:rPr>
        <w:t>, oszczędność czasu i bezpieczeństwo</w:t>
      </w:r>
      <w:r w:rsidR="00763C13">
        <w:rPr>
          <w:rFonts w:ascii="Arial" w:hAnsi="Arial" w:cs="Arial"/>
          <w:lang w:val="pl-PL"/>
        </w:rPr>
        <w:t>, a także szeroki asortyment produktów, dostępnych już często tylko online</w:t>
      </w:r>
      <w:r>
        <w:rPr>
          <w:rFonts w:ascii="Arial" w:hAnsi="Arial" w:cs="Arial"/>
          <w:lang w:val="pl-PL"/>
        </w:rPr>
        <w:t xml:space="preserve">. </w:t>
      </w:r>
      <w:r w:rsidR="00A03FC8">
        <w:rPr>
          <w:rFonts w:ascii="Arial" w:hAnsi="Arial" w:cs="Arial"/>
          <w:lang w:val="pl-PL"/>
        </w:rPr>
        <w:t xml:space="preserve">W tym kontekście </w:t>
      </w:r>
      <w:r w:rsidR="007737A1">
        <w:rPr>
          <w:rFonts w:ascii="Arial" w:hAnsi="Arial" w:cs="Arial"/>
          <w:lang w:val="pl-PL"/>
        </w:rPr>
        <w:t>-</w:t>
      </w:r>
      <w:r w:rsidR="00A03FC8">
        <w:rPr>
          <w:rFonts w:ascii="Arial" w:hAnsi="Arial" w:cs="Arial"/>
          <w:lang w:val="pl-PL"/>
        </w:rPr>
        <w:t xml:space="preserve"> podczas e-zakupów </w:t>
      </w:r>
      <w:r w:rsidR="007737A1">
        <w:rPr>
          <w:rFonts w:ascii="Arial" w:hAnsi="Arial" w:cs="Arial"/>
          <w:lang w:val="pl-PL"/>
        </w:rPr>
        <w:t>-</w:t>
      </w:r>
      <w:r w:rsidR="00A03FC8">
        <w:rPr>
          <w:rFonts w:ascii="Arial" w:hAnsi="Arial" w:cs="Arial"/>
          <w:lang w:val="pl-PL"/>
        </w:rPr>
        <w:t xml:space="preserve"> konsumenci wykorzystują już z powodzeniem</w:t>
      </w:r>
      <w:r w:rsidR="007737A1">
        <w:rPr>
          <w:rFonts w:ascii="Arial" w:hAnsi="Arial" w:cs="Arial"/>
          <w:lang w:val="pl-PL"/>
        </w:rPr>
        <w:t xml:space="preserve"> od kilku lat,</w:t>
      </w:r>
      <w:r w:rsidR="00A03FC8">
        <w:rPr>
          <w:rFonts w:ascii="Arial" w:hAnsi="Arial" w:cs="Arial"/>
          <w:lang w:val="pl-PL"/>
        </w:rPr>
        <w:t xml:space="preserve"> takie metody płatności jak szybkie przelewy, płatności kartowe</w:t>
      </w:r>
      <w:r w:rsidR="00F12F58">
        <w:rPr>
          <w:rFonts w:ascii="Arial" w:hAnsi="Arial" w:cs="Arial"/>
          <w:lang w:val="pl-PL"/>
        </w:rPr>
        <w:t xml:space="preserve"> i mobilne</w:t>
      </w:r>
      <w:r w:rsidR="00A03FC8">
        <w:rPr>
          <w:rFonts w:ascii="Arial" w:hAnsi="Arial" w:cs="Arial"/>
          <w:lang w:val="pl-PL"/>
        </w:rPr>
        <w:t>.</w:t>
      </w:r>
      <w:r w:rsidR="002564BC">
        <w:rPr>
          <w:rFonts w:ascii="Arial" w:hAnsi="Arial" w:cs="Arial"/>
          <w:lang w:val="pl-PL"/>
        </w:rPr>
        <w:t xml:space="preserve"> Coraz śmielej wkraczają już jednak i zastępują polskie portfele </w:t>
      </w:r>
      <w:r w:rsidR="005B54B3">
        <w:rPr>
          <w:rFonts w:ascii="Arial" w:hAnsi="Arial" w:cs="Arial"/>
          <w:lang w:val="pl-PL"/>
        </w:rPr>
        <w:t>-</w:t>
      </w:r>
      <w:r w:rsidR="002564BC">
        <w:rPr>
          <w:rFonts w:ascii="Arial" w:hAnsi="Arial" w:cs="Arial"/>
          <w:lang w:val="pl-PL"/>
        </w:rPr>
        <w:t xml:space="preserve"> </w:t>
      </w:r>
      <w:r w:rsidR="005B54B3">
        <w:rPr>
          <w:rFonts w:ascii="Arial" w:hAnsi="Arial" w:cs="Arial"/>
          <w:lang w:val="pl-PL"/>
        </w:rPr>
        <w:t>zupełnie nowe i coraz to ciekawsze</w:t>
      </w:r>
      <w:r>
        <w:rPr>
          <w:rFonts w:ascii="Arial" w:hAnsi="Arial" w:cs="Arial"/>
          <w:lang w:val="pl-PL"/>
        </w:rPr>
        <w:t xml:space="preserve"> metod</w:t>
      </w:r>
      <w:r w:rsidR="002564BC">
        <w:rPr>
          <w:rFonts w:ascii="Arial" w:hAnsi="Arial" w:cs="Arial"/>
          <w:lang w:val="pl-PL"/>
        </w:rPr>
        <w:t>y</w:t>
      </w:r>
      <w:r w:rsidR="005B54B3">
        <w:rPr>
          <w:rFonts w:ascii="Arial" w:hAnsi="Arial" w:cs="Arial"/>
          <w:lang w:val="pl-PL"/>
        </w:rPr>
        <w:t xml:space="preserve"> płatności -</w:t>
      </w:r>
      <w:r w:rsidR="002564BC">
        <w:rPr>
          <w:rFonts w:ascii="Arial" w:hAnsi="Arial" w:cs="Arial"/>
          <w:lang w:val="pl-PL"/>
        </w:rPr>
        <w:t xml:space="preserve"> do wykorzystania zarówno online, jak i offline</w:t>
      </w:r>
      <w:r w:rsidR="005B54B3">
        <w:rPr>
          <w:rFonts w:ascii="Arial" w:hAnsi="Arial" w:cs="Arial"/>
          <w:lang w:val="pl-PL"/>
        </w:rPr>
        <w:t>, czyli w sklepach stacjonarnych.</w:t>
      </w:r>
      <w:r w:rsidR="00437BDA">
        <w:rPr>
          <w:rFonts w:ascii="Arial" w:hAnsi="Arial" w:cs="Arial"/>
          <w:lang w:val="pl-PL"/>
        </w:rPr>
        <w:t xml:space="preserve"> </w:t>
      </w:r>
      <w:r w:rsidR="00C17A4C">
        <w:rPr>
          <w:rFonts w:ascii="Arial" w:hAnsi="Arial" w:cs="Arial"/>
          <w:lang w:val="pl-PL"/>
        </w:rPr>
        <w:t xml:space="preserve">Polacy uzbrajają się chociażby w urządzenia tzw. ubieralne </w:t>
      </w:r>
      <w:r w:rsidR="00C17A4C">
        <w:rPr>
          <w:rFonts w:ascii="Arial" w:hAnsi="Arial" w:cs="Arial"/>
          <w:lang w:val="pl-PL"/>
        </w:rPr>
        <w:lastRenderedPageBreak/>
        <w:t xml:space="preserve">z możliwością dokonywania płatności. </w:t>
      </w:r>
      <w:r>
        <w:rPr>
          <w:rFonts w:ascii="Arial" w:hAnsi="Arial" w:cs="Arial"/>
          <w:lang w:val="pl-PL"/>
        </w:rPr>
        <w:t xml:space="preserve">O </w:t>
      </w:r>
      <w:r w:rsidR="00253525">
        <w:rPr>
          <w:rFonts w:ascii="Arial" w:hAnsi="Arial" w:cs="Arial"/>
          <w:lang w:val="pl-PL"/>
        </w:rPr>
        <w:t xml:space="preserve">kolejne </w:t>
      </w:r>
      <w:r>
        <w:rPr>
          <w:rFonts w:ascii="Arial" w:hAnsi="Arial" w:cs="Arial"/>
          <w:lang w:val="pl-PL"/>
        </w:rPr>
        <w:t xml:space="preserve">2 </w:t>
      </w:r>
      <w:proofErr w:type="spellStart"/>
      <w:r>
        <w:rPr>
          <w:rFonts w:ascii="Arial" w:hAnsi="Arial" w:cs="Arial"/>
          <w:lang w:val="pl-PL"/>
        </w:rPr>
        <w:t>p.p</w:t>
      </w:r>
      <w:proofErr w:type="spellEnd"/>
      <w:r>
        <w:rPr>
          <w:rFonts w:ascii="Arial" w:hAnsi="Arial" w:cs="Arial"/>
          <w:lang w:val="pl-PL"/>
        </w:rPr>
        <w:t xml:space="preserve">. </w:t>
      </w:r>
      <w:r w:rsidR="00253525">
        <w:rPr>
          <w:rFonts w:ascii="Arial" w:hAnsi="Arial" w:cs="Arial"/>
          <w:lang w:val="pl-PL"/>
        </w:rPr>
        <w:t xml:space="preserve">– tj. z </w:t>
      </w:r>
      <w:r>
        <w:rPr>
          <w:rFonts w:ascii="Arial" w:hAnsi="Arial" w:cs="Arial"/>
          <w:lang w:val="pl-PL"/>
        </w:rPr>
        <w:t>1</w:t>
      </w:r>
      <w:r w:rsidR="00253525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% </w:t>
      </w:r>
      <w:r w:rsidR="00253525">
        <w:rPr>
          <w:rFonts w:ascii="Arial" w:hAnsi="Arial" w:cs="Arial"/>
          <w:lang w:val="pl-PL"/>
        </w:rPr>
        <w:t xml:space="preserve">w 2019 roku do </w:t>
      </w:r>
      <w:r>
        <w:rPr>
          <w:rFonts w:ascii="Arial" w:hAnsi="Arial" w:cs="Arial"/>
          <w:lang w:val="pl-PL"/>
        </w:rPr>
        <w:t>1</w:t>
      </w:r>
      <w:r w:rsidR="00253525"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 xml:space="preserve">% w roku </w:t>
      </w:r>
      <w:r w:rsidR="00253525">
        <w:rPr>
          <w:rFonts w:ascii="Arial" w:hAnsi="Arial" w:cs="Arial"/>
          <w:lang w:val="pl-PL"/>
        </w:rPr>
        <w:t>2020 – wzr</w:t>
      </w:r>
      <w:r w:rsidR="003F61CC">
        <w:rPr>
          <w:rFonts w:ascii="Arial" w:hAnsi="Arial" w:cs="Arial"/>
          <w:lang w:val="pl-PL"/>
        </w:rPr>
        <w:t>ósł odsetek internautów dokonujących</w:t>
      </w:r>
      <w:r>
        <w:rPr>
          <w:rFonts w:ascii="Arial" w:hAnsi="Arial" w:cs="Arial"/>
          <w:lang w:val="pl-PL"/>
        </w:rPr>
        <w:t xml:space="preserve"> transakcji za pomocą smart </w:t>
      </w:r>
      <w:r w:rsidR="0020156C">
        <w:rPr>
          <w:rFonts w:ascii="Arial" w:hAnsi="Arial" w:cs="Arial"/>
          <w:lang w:val="pl-PL"/>
        </w:rPr>
        <w:t>zegarków</w:t>
      </w:r>
      <w:r>
        <w:rPr>
          <w:rFonts w:ascii="Arial" w:hAnsi="Arial" w:cs="Arial"/>
          <w:lang w:val="pl-PL"/>
        </w:rPr>
        <w:t xml:space="preserve">, </w:t>
      </w:r>
      <w:r w:rsidR="00F12F58">
        <w:rPr>
          <w:rFonts w:ascii="Arial" w:hAnsi="Arial" w:cs="Arial"/>
          <w:lang w:val="pl-PL"/>
        </w:rPr>
        <w:t xml:space="preserve">np. </w:t>
      </w:r>
      <w:r w:rsidR="00F12F58" w:rsidRPr="00F12F58">
        <w:rPr>
          <w:rFonts w:ascii="Arial" w:hAnsi="Arial" w:cs="Arial"/>
          <w:lang w:val="pl-PL"/>
        </w:rPr>
        <w:t xml:space="preserve">Apple </w:t>
      </w:r>
      <w:proofErr w:type="spellStart"/>
      <w:r w:rsidR="00F12F58" w:rsidRPr="00F12F58">
        <w:rPr>
          <w:rFonts w:ascii="Arial" w:hAnsi="Arial" w:cs="Arial"/>
          <w:lang w:val="pl-PL"/>
        </w:rPr>
        <w:t>Pay</w:t>
      </w:r>
      <w:proofErr w:type="spellEnd"/>
      <w:r w:rsidR="00F12F58" w:rsidRPr="00F12F58">
        <w:rPr>
          <w:rFonts w:ascii="Arial" w:hAnsi="Arial" w:cs="Arial"/>
          <w:lang w:val="pl-PL"/>
        </w:rPr>
        <w:t xml:space="preserve">, Google </w:t>
      </w:r>
      <w:proofErr w:type="spellStart"/>
      <w:r w:rsidR="00F12F58" w:rsidRPr="00F12F58">
        <w:rPr>
          <w:rFonts w:ascii="Arial" w:hAnsi="Arial" w:cs="Arial"/>
          <w:lang w:val="pl-PL"/>
        </w:rPr>
        <w:t>Pay</w:t>
      </w:r>
      <w:proofErr w:type="spellEnd"/>
      <w:r w:rsidR="00F12F58" w:rsidRPr="00F12F58">
        <w:rPr>
          <w:rFonts w:ascii="Arial" w:hAnsi="Arial" w:cs="Arial"/>
          <w:lang w:val="pl-PL"/>
        </w:rPr>
        <w:t xml:space="preserve">, </w:t>
      </w:r>
      <w:proofErr w:type="spellStart"/>
      <w:r w:rsidR="00F12F58" w:rsidRPr="00F12F58">
        <w:rPr>
          <w:rFonts w:ascii="Arial" w:hAnsi="Arial" w:cs="Arial"/>
          <w:lang w:val="pl-PL"/>
        </w:rPr>
        <w:t>Garmin</w:t>
      </w:r>
      <w:proofErr w:type="spellEnd"/>
      <w:r w:rsidR="00F12F58" w:rsidRPr="00F12F58">
        <w:rPr>
          <w:rFonts w:ascii="Arial" w:hAnsi="Arial" w:cs="Arial"/>
          <w:lang w:val="pl-PL"/>
        </w:rPr>
        <w:t xml:space="preserve"> </w:t>
      </w:r>
      <w:proofErr w:type="spellStart"/>
      <w:r w:rsidR="00F12F58" w:rsidRPr="00F12F58">
        <w:rPr>
          <w:rFonts w:ascii="Arial" w:hAnsi="Arial" w:cs="Arial"/>
          <w:lang w:val="pl-PL"/>
        </w:rPr>
        <w:t>Pay</w:t>
      </w:r>
      <w:proofErr w:type="spellEnd"/>
      <w:r w:rsidR="00F12F58" w:rsidRPr="00F12F58">
        <w:rPr>
          <w:rFonts w:ascii="Arial" w:hAnsi="Arial" w:cs="Arial"/>
          <w:lang w:val="pl-PL"/>
        </w:rPr>
        <w:t xml:space="preserve"> czy </w:t>
      </w:r>
      <w:proofErr w:type="spellStart"/>
      <w:r w:rsidR="00F12F58" w:rsidRPr="00F12F58">
        <w:rPr>
          <w:rFonts w:ascii="Arial" w:hAnsi="Arial" w:cs="Arial"/>
          <w:lang w:val="pl-PL"/>
        </w:rPr>
        <w:t>Fitbit</w:t>
      </w:r>
      <w:proofErr w:type="spellEnd"/>
      <w:r w:rsidR="00F12F58" w:rsidRPr="00F12F58">
        <w:rPr>
          <w:rFonts w:ascii="Arial" w:hAnsi="Arial" w:cs="Arial"/>
          <w:lang w:val="pl-PL"/>
        </w:rPr>
        <w:t xml:space="preserve"> </w:t>
      </w:r>
      <w:proofErr w:type="spellStart"/>
      <w:r w:rsidR="00F12F58" w:rsidRPr="00F12F58">
        <w:rPr>
          <w:rFonts w:ascii="Arial" w:hAnsi="Arial" w:cs="Arial"/>
          <w:lang w:val="pl-PL"/>
        </w:rPr>
        <w:t>Pay</w:t>
      </w:r>
      <w:proofErr w:type="spellEnd"/>
      <w:r w:rsidR="00F12F58" w:rsidRPr="00F627DE">
        <w:rPr>
          <w:rFonts w:ascii="Arial" w:hAnsi="Arial" w:cs="Arial"/>
          <w:lang w:val="pl-PL"/>
        </w:rPr>
        <w:t>.</w:t>
      </w:r>
      <w:r w:rsidRPr="00F627DE">
        <w:rPr>
          <w:rFonts w:ascii="Arial" w:hAnsi="Arial" w:cs="Arial"/>
          <w:lang w:val="pl-PL"/>
        </w:rPr>
        <w:t xml:space="preserve"> </w:t>
      </w:r>
    </w:p>
    <w:p w14:paraId="4A6880E1" w14:textId="346DD7E7" w:rsidR="00F627DE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  <w:r w:rsidRPr="00CE3AF6">
        <w:rPr>
          <w:rFonts w:ascii="Arial" w:hAnsi="Arial" w:cs="Arial"/>
          <w:lang w:val="pl-PL"/>
        </w:rPr>
        <w:t xml:space="preserve">W </w:t>
      </w:r>
      <w:r w:rsidRPr="00861514">
        <w:rPr>
          <w:rFonts w:ascii="Arial" w:hAnsi="Arial" w:cs="Arial"/>
          <w:lang w:val="pl-PL"/>
        </w:rPr>
        <w:t>przypadku młodych osób, w wieku 25-34 lat ten odsetek wynosi ju</w:t>
      </w:r>
      <w:r>
        <w:rPr>
          <w:rFonts w:ascii="Arial" w:hAnsi="Arial" w:cs="Arial"/>
          <w:lang w:val="pl-PL"/>
        </w:rPr>
        <w:t>ż 24%.</w:t>
      </w:r>
    </w:p>
    <w:p w14:paraId="135999D6" w14:textId="6F6F5D70" w:rsidR="003F18F9" w:rsidRDefault="003F18F9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77798437" w14:textId="15D4152D" w:rsidR="003F18F9" w:rsidRPr="003F18F9" w:rsidRDefault="003F18F9" w:rsidP="003F18F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 xml:space="preserve">- </w:t>
      </w:r>
      <w:r w:rsidRPr="003F18F9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Wygoda i bezpieczeństwo to czynniki, które mają niewątpliwy wpływ na popularność nowych metod płatności oraz urządzeń za pomocą których są one dokonywane. </w:t>
      </w:r>
      <w:proofErr w:type="spellStart"/>
      <w:r w:rsidRPr="003F18F9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Wearables</w:t>
      </w:r>
      <w:proofErr w:type="spellEnd"/>
      <w:r w:rsidRPr="003F18F9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 xml:space="preserve"> to coraz częściej nie tylko modny gadżet, ale solidna alternatywa dla portfela, zwłaszcza w segmencie młodszych konsumentów. Nie będzie nadużyciem stwierdzenie, że ewolucja preferencji w obrębie płatności, to nie tylko chwilowa zmiana, związana z ograniczeniami wynikającymi z pandemii, ale zapowiedź trendu, który na stałe wpisze się w zakupową codzienność. – </w:t>
      </w:r>
      <w:r w:rsidRPr="003F18F9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mówi Jacek </w:t>
      </w:r>
      <w:proofErr w:type="spellStart"/>
      <w:r w:rsidRPr="003F18F9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Kinecki</w:t>
      </w:r>
      <w:proofErr w:type="spellEnd"/>
      <w:r w:rsidRPr="003F18F9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 CCO serwisu Przelewy24 </w:t>
      </w:r>
    </w:p>
    <w:p w14:paraId="1E608275" w14:textId="77777777" w:rsidR="003F18F9" w:rsidRDefault="003F18F9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2625079D" w14:textId="77777777" w:rsidR="00F627DE" w:rsidRPr="00516EDC" w:rsidRDefault="00F627DE" w:rsidP="003A60C4">
      <w:pPr>
        <w:pStyle w:val="NormalWeb"/>
        <w:spacing w:before="0" w:after="0" w:line="276" w:lineRule="auto"/>
        <w:rPr>
          <w:rFonts w:ascii="Arial" w:hAnsi="Arial" w:cs="Arial"/>
          <w:i/>
          <w:iCs/>
          <w:lang w:val="pl-PL"/>
        </w:rPr>
      </w:pPr>
    </w:p>
    <w:p w14:paraId="1C2A4677" w14:textId="1024B6EC" w:rsidR="00EA15F1" w:rsidRDefault="00EA15F1" w:rsidP="00EA15F1">
      <w:pPr>
        <w:pStyle w:val="NormalWeb"/>
        <w:spacing w:line="276" w:lineRule="auto"/>
        <w:jc w:val="both"/>
        <w:rPr>
          <w:rStyle w:val="Strong"/>
          <w:rFonts w:ascii="Arial" w:hAnsi="Arial" w:cs="Arial"/>
          <w:shd w:val="clear" w:color="auto" w:fill="FFFFFF"/>
        </w:rPr>
      </w:pPr>
      <w:bookmarkStart w:id="0" w:name="_Hlk59187268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-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Podniesienie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wysiłkiem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całego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ekosystemu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płatniczego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limitów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transakcji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które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nie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wymagają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podawania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kodu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PIN,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ułatwiło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płatność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także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przy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pomocy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smartfonów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i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smartwatchy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. W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Polsce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gdzie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wszystkie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terminale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obsługują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transakcje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zbliżeniowe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zmiana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ta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padła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na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podatny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grunt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.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Nasze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społeczeństwo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w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ciągu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ostatnich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kilku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lat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przeszło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znaczące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zmiany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jeśli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chodzi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o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udział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transakcji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zbliżeniowych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a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średnią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europejską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znacznie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przekroczyliśmy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jeszcze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przed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pandemią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.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istotne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ponieważ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transakcje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zbliżeniowe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wspierają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zachowanie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dystansu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społecznego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tak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obecnie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istotnego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.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Dlatego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Visa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cały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czas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pracuje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wraz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z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partnerami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z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całego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ekosystemu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płatniczego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by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wspierać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zarówno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konsumentów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jak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i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sprzedawców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tak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by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mogli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oni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płacić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i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przyjmować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opłaty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w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najbardziej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wygodny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i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dogodny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dla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siebie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sposób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.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Mam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na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myśli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zarówno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wykorzystanie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płatności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mobilnych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przy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wykorzystaniu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smartfonów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i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smartwatchy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jak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i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takie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rozwiązania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jak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Tap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to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Phone,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czy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nawet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wykorzystanie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portfeli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walut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cyfrowych</w:t>
      </w:r>
      <w:proofErr w:type="spellEnd"/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-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mówi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 Katarzyna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Zubrzycka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dyrektor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ds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relacji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 z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detalistami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 i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agentami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rozliczeniowymi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 w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Europie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shd w:val="clear" w:color="auto" w:fill="FFFFFF"/>
        </w:rPr>
        <w:t>Środkowo-Wschodniej</w:t>
      </w:r>
      <w:proofErr w:type="spellEnd"/>
      <w:r>
        <w:rPr>
          <w:rStyle w:val="Strong"/>
          <w:rFonts w:ascii="Arial" w:hAnsi="Arial" w:cs="Arial"/>
          <w:shd w:val="clear" w:color="auto" w:fill="FFFFFF"/>
        </w:rPr>
        <w:t xml:space="preserve"> w Visa.</w:t>
      </w:r>
      <w:bookmarkEnd w:id="0"/>
    </w:p>
    <w:p w14:paraId="68B543FA" w14:textId="77777777" w:rsidR="00516EDC" w:rsidRDefault="00516EDC" w:rsidP="003A60C4">
      <w:pPr>
        <w:pStyle w:val="NormalWeb"/>
        <w:spacing w:before="0" w:after="0" w:line="276" w:lineRule="auto"/>
        <w:rPr>
          <w:rFonts w:ascii="Arial" w:hAnsi="Arial" w:cs="Arial"/>
          <w:b/>
          <w:bCs/>
          <w:lang w:val="pl-PL"/>
        </w:rPr>
      </w:pPr>
    </w:p>
    <w:p w14:paraId="75A1DDA3" w14:textId="50010A2B" w:rsidR="00F627DE" w:rsidRDefault="00F627DE" w:rsidP="003A60C4">
      <w:pPr>
        <w:pStyle w:val="NormalWeb"/>
        <w:spacing w:before="0" w:after="0" w:line="276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Płatności na stacjach, w sklepach i na drogach</w:t>
      </w:r>
    </w:p>
    <w:p w14:paraId="5DC09A9E" w14:textId="77777777" w:rsidR="00F627DE" w:rsidRDefault="00F627DE" w:rsidP="003A60C4">
      <w:pPr>
        <w:pStyle w:val="NormalWeb"/>
        <w:spacing w:before="0" w:after="0" w:line="276" w:lineRule="auto"/>
        <w:rPr>
          <w:rFonts w:ascii="Arial" w:hAnsi="Arial" w:cs="Arial"/>
          <w:b/>
          <w:bCs/>
          <w:lang w:val="pl-PL"/>
        </w:rPr>
      </w:pPr>
    </w:p>
    <w:p w14:paraId="500D2877" w14:textId="10E0532E" w:rsidR="00F627DE" w:rsidRPr="00FC4977" w:rsidRDefault="00F627DE" w:rsidP="003A60C4">
      <w:pPr>
        <w:pStyle w:val="Heading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FC4977">
        <w:rPr>
          <w:rFonts w:ascii="Arial" w:hAnsi="Arial" w:cs="Arial"/>
          <w:b w:val="0"/>
          <w:bCs w:val="0"/>
          <w:sz w:val="24"/>
          <w:szCs w:val="24"/>
        </w:rPr>
        <w:t xml:space="preserve">Coraz więcej polskich internautów deklaruje także, że korzystają z płatności Orlen </w:t>
      </w:r>
      <w:proofErr w:type="spellStart"/>
      <w:r w:rsidRPr="00FC4977">
        <w:rPr>
          <w:rFonts w:ascii="Arial" w:hAnsi="Arial" w:cs="Arial"/>
          <w:b w:val="0"/>
          <w:bCs w:val="0"/>
          <w:sz w:val="24"/>
          <w:szCs w:val="24"/>
        </w:rPr>
        <w:t>Pay</w:t>
      </w:r>
      <w:proofErr w:type="spellEnd"/>
      <w:r w:rsidRPr="00FC4977">
        <w:rPr>
          <w:rFonts w:ascii="Arial" w:hAnsi="Arial" w:cs="Arial"/>
          <w:b w:val="0"/>
          <w:bCs w:val="0"/>
          <w:sz w:val="24"/>
          <w:szCs w:val="24"/>
        </w:rPr>
        <w:t>, czyli płac</w:t>
      </w:r>
      <w:r w:rsidR="006418DB" w:rsidRPr="00FC4977">
        <w:rPr>
          <w:rFonts w:ascii="Arial" w:hAnsi="Arial" w:cs="Arial"/>
          <w:b w:val="0"/>
          <w:bCs w:val="0"/>
          <w:sz w:val="24"/>
          <w:szCs w:val="24"/>
        </w:rPr>
        <w:t>ą</w:t>
      </w:r>
      <w:r w:rsidRPr="00FC4977">
        <w:rPr>
          <w:rFonts w:ascii="Arial" w:hAnsi="Arial" w:cs="Arial"/>
          <w:b w:val="0"/>
          <w:bCs w:val="0"/>
          <w:sz w:val="24"/>
          <w:szCs w:val="24"/>
        </w:rPr>
        <w:t xml:space="preserve"> telefonem na stacjach benzynowych tej sieci. Ponownie, jest to raczej domeną młodszych osób – ponad jedna czwarta wskazań w przypadku Polaków w wieku 25-34 lata. Podobne udogodnienie oferowane jest także na stacjach Carrefour za pośrednictwem płatności </w:t>
      </w:r>
      <w:proofErr w:type="spellStart"/>
      <w:r w:rsidRPr="00FC4977">
        <w:rPr>
          <w:rFonts w:ascii="Arial" w:hAnsi="Arial" w:cs="Arial"/>
          <w:b w:val="0"/>
          <w:bCs w:val="0"/>
          <w:sz w:val="24"/>
          <w:szCs w:val="24"/>
        </w:rPr>
        <w:t>Tank&amp;Go</w:t>
      </w:r>
      <w:proofErr w:type="spellEnd"/>
      <w:r w:rsidR="006418DB" w:rsidRPr="00FC4977">
        <w:rPr>
          <w:rFonts w:ascii="Arial" w:hAnsi="Arial" w:cs="Arial"/>
          <w:b w:val="0"/>
          <w:bCs w:val="0"/>
          <w:sz w:val="24"/>
          <w:szCs w:val="24"/>
        </w:rPr>
        <w:t xml:space="preserve">. Korzysta z niego </w:t>
      </w:r>
      <w:r w:rsidRPr="00FC4977">
        <w:rPr>
          <w:rFonts w:ascii="Arial" w:hAnsi="Arial" w:cs="Arial"/>
          <w:b w:val="0"/>
          <w:bCs w:val="0"/>
          <w:sz w:val="24"/>
          <w:szCs w:val="24"/>
        </w:rPr>
        <w:t xml:space="preserve">19% </w:t>
      </w:r>
      <w:r w:rsidR="006418DB" w:rsidRPr="00FC4977">
        <w:rPr>
          <w:rFonts w:ascii="Arial" w:hAnsi="Arial" w:cs="Arial"/>
          <w:b w:val="0"/>
          <w:bCs w:val="0"/>
          <w:sz w:val="24"/>
          <w:szCs w:val="24"/>
        </w:rPr>
        <w:t>przebadanych konsumentów</w:t>
      </w:r>
      <w:r w:rsidRPr="00FC4977">
        <w:rPr>
          <w:rFonts w:ascii="Arial" w:hAnsi="Arial" w:cs="Arial"/>
          <w:b w:val="0"/>
          <w:bCs w:val="0"/>
          <w:sz w:val="24"/>
          <w:szCs w:val="24"/>
        </w:rPr>
        <w:t xml:space="preserve">.16% </w:t>
      </w:r>
      <w:r w:rsidR="002E2742" w:rsidRPr="00FC4977">
        <w:rPr>
          <w:rFonts w:ascii="Arial" w:hAnsi="Arial" w:cs="Arial"/>
          <w:b w:val="0"/>
          <w:bCs w:val="0"/>
          <w:sz w:val="24"/>
          <w:szCs w:val="24"/>
        </w:rPr>
        <w:t>deklaruje wykorzystanie</w:t>
      </w:r>
      <w:r w:rsidRPr="00FC4977">
        <w:rPr>
          <w:rFonts w:ascii="Arial" w:hAnsi="Arial" w:cs="Arial"/>
          <w:b w:val="0"/>
          <w:bCs w:val="0"/>
          <w:sz w:val="24"/>
          <w:szCs w:val="24"/>
        </w:rPr>
        <w:t xml:space="preserve"> płatności </w:t>
      </w:r>
      <w:proofErr w:type="spellStart"/>
      <w:r w:rsidRPr="00FC4977">
        <w:rPr>
          <w:rFonts w:ascii="Arial" w:hAnsi="Arial" w:cs="Arial"/>
          <w:b w:val="0"/>
          <w:bCs w:val="0"/>
          <w:sz w:val="24"/>
          <w:szCs w:val="24"/>
        </w:rPr>
        <w:t>Żappka</w:t>
      </w:r>
      <w:proofErr w:type="spellEnd"/>
      <w:r w:rsidRPr="00FC497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FC4977">
        <w:rPr>
          <w:rFonts w:ascii="Arial" w:hAnsi="Arial" w:cs="Arial"/>
          <w:b w:val="0"/>
          <w:bCs w:val="0"/>
          <w:sz w:val="24"/>
          <w:szCs w:val="24"/>
        </w:rPr>
        <w:t>Pay</w:t>
      </w:r>
      <w:proofErr w:type="spellEnd"/>
      <w:r w:rsidRPr="00FC4977">
        <w:rPr>
          <w:rFonts w:ascii="Arial" w:hAnsi="Arial" w:cs="Arial"/>
          <w:b w:val="0"/>
          <w:bCs w:val="0"/>
          <w:sz w:val="24"/>
          <w:szCs w:val="24"/>
        </w:rPr>
        <w:t>, czyli dokonuje ich za pośrednictwem aplikacji mobilnej sklepu, a już niemal jedna piąta wykorzystuje do transakcji płatniczych aplikację mobil</w:t>
      </w:r>
      <w:r w:rsidR="002E2742" w:rsidRPr="00FC4977">
        <w:rPr>
          <w:rFonts w:ascii="Arial" w:hAnsi="Arial" w:cs="Arial"/>
          <w:b w:val="0"/>
          <w:bCs w:val="0"/>
          <w:sz w:val="24"/>
          <w:szCs w:val="24"/>
        </w:rPr>
        <w:t>n</w:t>
      </w:r>
      <w:r w:rsidRPr="00FC4977">
        <w:rPr>
          <w:rFonts w:ascii="Arial" w:hAnsi="Arial" w:cs="Arial"/>
          <w:b w:val="0"/>
          <w:bCs w:val="0"/>
          <w:sz w:val="24"/>
          <w:szCs w:val="24"/>
        </w:rPr>
        <w:t xml:space="preserve">ą Lidl </w:t>
      </w:r>
      <w:proofErr w:type="spellStart"/>
      <w:r w:rsidRPr="00FC4977">
        <w:rPr>
          <w:rFonts w:ascii="Arial" w:hAnsi="Arial" w:cs="Arial"/>
          <w:b w:val="0"/>
          <w:bCs w:val="0"/>
          <w:sz w:val="24"/>
          <w:szCs w:val="24"/>
        </w:rPr>
        <w:t>Pay</w:t>
      </w:r>
      <w:proofErr w:type="spellEnd"/>
      <w:r w:rsidRPr="00FC4977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A06145" w:rsidRPr="00FC4977">
        <w:rPr>
          <w:rFonts w:ascii="Arial" w:hAnsi="Arial" w:cs="Arial"/>
          <w:b w:val="0"/>
          <w:bCs w:val="0"/>
          <w:sz w:val="24"/>
          <w:szCs w:val="24"/>
        </w:rPr>
        <w:t>Widać wyraźnie, że c</w:t>
      </w:r>
      <w:r w:rsidRPr="00FC4977">
        <w:rPr>
          <w:rFonts w:ascii="Arial" w:hAnsi="Arial" w:cs="Arial"/>
          <w:b w:val="0"/>
          <w:bCs w:val="0"/>
          <w:sz w:val="24"/>
          <w:szCs w:val="24"/>
        </w:rPr>
        <w:t>oraz więcej sklepów oferuje swoim klientom to wygodne i szybkie rozwiązanie</w:t>
      </w:r>
      <w:r w:rsidR="00A06145" w:rsidRPr="00FC4977">
        <w:rPr>
          <w:rFonts w:ascii="Arial" w:hAnsi="Arial" w:cs="Arial"/>
          <w:b w:val="0"/>
          <w:bCs w:val="0"/>
          <w:sz w:val="24"/>
          <w:szCs w:val="24"/>
        </w:rPr>
        <w:t xml:space="preserve"> i jest to ruch w dobrym kierunku</w:t>
      </w:r>
      <w:r w:rsidRPr="00FC4977">
        <w:rPr>
          <w:rFonts w:ascii="Arial" w:hAnsi="Arial" w:cs="Arial"/>
          <w:b w:val="0"/>
          <w:bCs w:val="0"/>
          <w:sz w:val="24"/>
          <w:szCs w:val="24"/>
        </w:rPr>
        <w:t>. Jak pokazują wyniki badania</w:t>
      </w:r>
      <w:r w:rsidR="00A06145" w:rsidRPr="00FC4977">
        <w:rPr>
          <w:rFonts w:ascii="Arial" w:hAnsi="Arial" w:cs="Arial"/>
          <w:b w:val="0"/>
          <w:bCs w:val="0"/>
          <w:sz w:val="24"/>
          <w:szCs w:val="24"/>
        </w:rPr>
        <w:t>,</w:t>
      </w:r>
      <w:r w:rsidRPr="00FC4977">
        <w:rPr>
          <w:rFonts w:ascii="Arial" w:hAnsi="Arial" w:cs="Arial"/>
          <w:b w:val="0"/>
          <w:bCs w:val="0"/>
          <w:sz w:val="24"/>
          <w:szCs w:val="24"/>
        </w:rPr>
        <w:t xml:space="preserve"> korzystanie z aplikacji mobilnych dotyczy także polskich kierowców – już 21% </w:t>
      </w:r>
      <w:r w:rsidRPr="00FC4977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internautów użytkuje płatności </w:t>
      </w:r>
      <w:proofErr w:type="spellStart"/>
      <w:r w:rsidRPr="00FC4977">
        <w:rPr>
          <w:rFonts w:ascii="Arial" w:hAnsi="Arial" w:cs="Arial"/>
          <w:b w:val="0"/>
          <w:bCs w:val="0"/>
          <w:sz w:val="24"/>
          <w:szCs w:val="24"/>
        </w:rPr>
        <w:t>AutoPay</w:t>
      </w:r>
      <w:proofErr w:type="spellEnd"/>
      <w:r w:rsidRPr="00FC4977">
        <w:rPr>
          <w:rFonts w:ascii="Arial" w:hAnsi="Arial" w:cs="Arial"/>
          <w:b w:val="0"/>
          <w:bCs w:val="0"/>
          <w:sz w:val="24"/>
          <w:szCs w:val="24"/>
        </w:rPr>
        <w:t>, czyli płaci za przejazdy autostradami z poziomu aplikacji.</w:t>
      </w:r>
    </w:p>
    <w:p w14:paraId="12604F65" w14:textId="77777777" w:rsidR="00F627DE" w:rsidRPr="00CE3AF6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13D28EB7" w14:textId="77777777" w:rsidR="00F627DE" w:rsidRPr="00420EE5" w:rsidRDefault="00F627DE" w:rsidP="003A60C4">
      <w:pPr>
        <w:pStyle w:val="NormalWeb"/>
        <w:spacing w:before="0" w:after="0" w:line="276" w:lineRule="auto"/>
        <w:rPr>
          <w:rFonts w:ascii="Arial" w:hAnsi="Arial" w:cs="Arial"/>
          <w:b/>
          <w:bCs/>
          <w:lang w:val="pl-PL"/>
        </w:rPr>
      </w:pPr>
      <w:proofErr w:type="spellStart"/>
      <w:r w:rsidRPr="00420EE5">
        <w:rPr>
          <w:rFonts w:ascii="Arial" w:hAnsi="Arial" w:cs="Arial"/>
          <w:b/>
          <w:bCs/>
          <w:lang w:val="pl-PL"/>
        </w:rPr>
        <w:t>Datkomaty</w:t>
      </w:r>
      <w:proofErr w:type="spellEnd"/>
      <w:r w:rsidRPr="00420EE5">
        <w:rPr>
          <w:rFonts w:ascii="Arial" w:hAnsi="Arial" w:cs="Arial"/>
          <w:b/>
          <w:bCs/>
          <w:lang w:val="pl-PL"/>
        </w:rPr>
        <w:t xml:space="preserve"> i </w:t>
      </w:r>
      <w:proofErr w:type="spellStart"/>
      <w:r w:rsidRPr="00420EE5">
        <w:rPr>
          <w:rFonts w:ascii="Arial" w:hAnsi="Arial" w:cs="Arial"/>
          <w:b/>
          <w:bCs/>
          <w:lang w:val="pl-PL"/>
        </w:rPr>
        <w:t>ofiaromaty</w:t>
      </w:r>
      <w:proofErr w:type="spellEnd"/>
    </w:p>
    <w:p w14:paraId="0FB9BEBA" w14:textId="77777777" w:rsidR="00F627DE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63D69A8B" w14:textId="6196C2A6" w:rsidR="00F627DE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Nowością w tegorocznej edycji raportu „Płatności Cyfrowe” były pytania dotyczące korzystania z </w:t>
      </w:r>
      <w:proofErr w:type="spellStart"/>
      <w:r>
        <w:rPr>
          <w:rFonts w:ascii="Arial" w:hAnsi="Arial" w:cs="Arial"/>
          <w:lang w:val="pl-PL"/>
        </w:rPr>
        <w:t>datkomatów</w:t>
      </w:r>
      <w:proofErr w:type="spellEnd"/>
      <w:r>
        <w:rPr>
          <w:rFonts w:ascii="Arial" w:hAnsi="Arial" w:cs="Arial"/>
          <w:lang w:val="pl-PL"/>
        </w:rPr>
        <w:t xml:space="preserve"> oraz </w:t>
      </w:r>
      <w:proofErr w:type="spellStart"/>
      <w:r>
        <w:rPr>
          <w:rFonts w:ascii="Arial" w:hAnsi="Arial" w:cs="Arial"/>
          <w:lang w:val="pl-PL"/>
        </w:rPr>
        <w:t>ofiaromatów</w:t>
      </w:r>
      <w:proofErr w:type="spellEnd"/>
      <w:r>
        <w:rPr>
          <w:rFonts w:ascii="Arial" w:hAnsi="Arial" w:cs="Arial"/>
          <w:lang w:val="pl-PL"/>
        </w:rPr>
        <w:t xml:space="preserve">. Są to urządzenia, które są instalowane np. w kościele, a za których pośrednictwem można złożyć datek na działalność Caritas bądź złożyć ofiarę na </w:t>
      </w:r>
      <w:r w:rsidR="0020156C">
        <w:rPr>
          <w:rFonts w:ascii="Arial" w:hAnsi="Arial" w:cs="Arial"/>
          <w:lang w:val="pl-PL"/>
        </w:rPr>
        <w:t>K</w:t>
      </w:r>
      <w:r>
        <w:rPr>
          <w:rFonts w:ascii="Arial" w:hAnsi="Arial" w:cs="Arial"/>
          <w:lang w:val="pl-PL"/>
        </w:rPr>
        <w:t>o</w:t>
      </w:r>
      <w:r w:rsidR="0020156C">
        <w:rPr>
          <w:rFonts w:ascii="Arial" w:hAnsi="Arial" w:cs="Arial"/>
          <w:lang w:val="pl-PL"/>
        </w:rPr>
        <w:t>ś</w:t>
      </w:r>
      <w:r>
        <w:rPr>
          <w:rFonts w:ascii="Arial" w:hAnsi="Arial" w:cs="Arial"/>
          <w:lang w:val="pl-PL"/>
        </w:rPr>
        <w:t>ciół. Płatności dokonuje się elektronicznie i bezdotykowo. Z takiego rozwiązania korzystało już 12% polskich internautów</w:t>
      </w:r>
      <w:r w:rsidR="00F0003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Zapytaliśmy badanych także o ich stosunek </w:t>
      </w:r>
      <w:r w:rsidR="0020156C">
        <w:rPr>
          <w:rFonts w:ascii="Arial" w:hAnsi="Arial" w:cs="Arial"/>
          <w:lang w:val="pl-PL"/>
        </w:rPr>
        <w:t>do</w:t>
      </w:r>
      <w:r>
        <w:rPr>
          <w:rFonts w:ascii="Arial" w:hAnsi="Arial" w:cs="Arial"/>
          <w:lang w:val="pl-PL"/>
        </w:rPr>
        <w:t xml:space="preserve"> takich urządzeń</w:t>
      </w:r>
      <w:r w:rsidR="003A60C4">
        <w:rPr>
          <w:rFonts w:ascii="Arial" w:hAnsi="Arial" w:cs="Arial"/>
          <w:lang w:val="pl-PL"/>
        </w:rPr>
        <w:t xml:space="preserve">. Dane pokazują, że </w:t>
      </w:r>
      <w:r>
        <w:rPr>
          <w:rFonts w:ascii="Arial" w:hAnsi="Arial" w:cs="Arial"/>
          <w:lang w:val="pl-PL"/>
        </w:rPr>
        <w:t>niemal połowa, bo 48% z nich</w:t>
      </w:r>
      <w:r w:rsidR="0020156C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jest </w:t>
      </w:r>
      <w:r w:rsidR="003A60C4">
        <w:rPr>
          <w:rFonts w:ascii="Arial" w:hAnsi="Arial" w:cs="Arial"/>
          <w:lang w:val="pl-PL"/>
        </w:rPr>
        <w:t xml:space="preserve">jednak </w:t>
      </w:r>
      <w:r>
        <w:rPr>
          <w:rFonts w:ascii="Arial" w:hAnsi="Arial" w:cs="Arial"/>
          <w:lang w:val="pl-PL"/>
        </w:rPr>
        <w:t xml:space="preserve">przeciwnych funkcjonowaniu takich rozwiązań w miejscach kultu religijnego. Dokładnie jedna trzecia internautów nie potrafi określić swojego stanowiska wobec takich nowości, a, </w:t>
      </w:r>
      <w:r w:rsidR="003A60C4">
        <w:rPr>
          <w:rFonts w:ascii="Arial" w:hAnsi="Arial" w:cs="Arial"/>
          <w:lang w:val="pl-PL"/>
        </w:rPr>
        <w:t xml:space="preserve">prawie </w:t>
      </w:r>
      <w:r>
        <w:rPr>
          <w:rFonts w:ascii="Arial" w:hAnsi="Arial" w:cs="Arial"/>
          <w:lang w:val="pl-PL"/>
        </w:rPr>
        <w:t>jedna piąta (19%) je popiera.</w:t>
      </w:r>
      <w:r w:rsidR="00FA5C09">
        <w:rPr>
          <w:rFonts w:ascii="Arial" w:hAnsi="Arial" w:cs="Arial"/>
          <w:lang w:val="pl-PL"/>
        </w:rPr>
        <w:t xml:space="preserve"> W szczególności </w:t>
      </w:r>
      <w:r w:rsidR="009F5744">
        <w:rPr>
          <w:rFonts w:ascii="Arial" w:hAnsi="Arial" w:cs="Arial"/>
          <w:lang w:val="pl-PL"/>
        </w:rPr>
        <w:t xml:space="preserve">istnienie </w:t>
      </w:r>
      <w:proofErr w:type="spellStart"/>
      <w:r w:rsidR="009F5744">
        <w:rPr>
          <w:rFonts w:ascii="Arial" w:hAnsi="Arial" w:cs="Arial"/>
          <w:lang w:val="pl-PL"/>
        </w:rPr>
        <w:t>datkomatów</w:t>
      </w:r>
      <w:proofErr w:type="spellEnd"/>
      <w:r w:rsidR="009F5744">
        <w:rPr>
          <w:rFonts w:ascii="Arial" w:hAnsi="Arial" w:cs="Arial"/>
          <w:lang w:val="pl-PL"/>
        </w:rPr>
        <w:t xml:space="preserve"> i </w:t>
      </w:r>
      <w:proofErr w:type="spellStart"/>
      <w:r w:rsidR="009F5744">
        <w:rPr>
          <w:rFonts w:ascii="Arial" w:hAnsi="Arial" w:cs="Arial"/>
          <w:lang w:val="pl-PL"/>
        </w:rPr>
        <w:t>ofiaromatów</w:t>
      </w:r>
      <w:proofErr w:type="spellEnd"/>
      <w:r w:rsidR="009F5744">
        <w:rPr>
          <w:rFonts w:ascii="Arial" w:hAnsi="Arial" w:cs="Arial"/>
          <w:lang w:val="pl-PL"/>
        </w:rPr>
        <w:t xml:space="preserve"> popierają osoby </w:t>
      </w:r>
      <w:r w:rsidR="00F11C12">
        <w:rPr>
          <w:rFonts w:ascii="Arial" w:hAnsi="Arial" w:cs="Arial"/>
          <w:lang w:val="pl-PL"/>
        </w:rPr>
        <w:t xml:space="preserve">25-44 lata. </w:t>
      </w:r>
    </w:p>
    <w:p w14:paraId="3AF3B072" w14:textId="77777777" w:rsidR="00F627DE" w:rsidRPr="00CE3AF6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31C4D91C" w14:textId="77777777" w:rsidR="00F627DE" w:rsidRPr="00861514" w:rsidRDefault="00F627DE" w:rsidP="003A60C4">
      <w:pPr>
        <w:pStyle w:val="NormalWeb"/>
        <w:spacing w:before="0" w:after="0" w:line="276" w:lineRule="auto"/>
        <w:rPr>
          <w:rFonts w:ascii="Arial" w:hAnsi="Arial" w:cs="Arial"/>
          <w:b/>
          <w:bCs/>
          <w:lang w:val="pl-PL"/>
        </w:rPr>
      </w:pPr>
    </w:p>
    <w:p w14:paraId="67C9DCE3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eastAsia="Times New Roman" w:hAnsi="Arial" w:cs="Arial"/>
          <w:color w:val="auto"/>
          <w:bdr w:val="none" w:sz="0" w:space="0" w:color="auto"/>
          <w:lang w:val="pl-PL"/>
        </w:rPr>
      </w:pPr>
    </w:p>
    <w:p w14:paraId="462BE8E0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1D91AF3F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78FCBD81" w14:textId="7AD35FE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  <w:r w:rsidRPr="00E923FB">
        <w:rPr>
          <w:rFonts w:ascii="Arial" w:hAnsi="Arial" w:cs="Arial"/>
          <w:lang w:val="pl-PL"/>
        </w:rPr>
        <w:t>Po więcej informacji i danych na temat płatności cyfrowych, zapraszamy na stronę Izby Gospodarki Elektronicznej, gdzie znajduje się raport</w:t>
      </w:r>
      <w:r w:rsidR="00DD4E2C">
        <w:rPr>
          <w:rFonts w:ascii="Arial" w:hAnsi="Arial" w:cs="Arial"/>
          <w:lang w:val="pl-PL"/>
        </w:rPr>
        <w:t xml:space="preserve"> </w:t>
      </w:r>
      <w:proofErr w:type="gramStart"/>
      <w:r w:rsidRPr="00D23636">
        <w:rPr>
          <w:rFonts w:ascii="Arial" w:hAnsi="Arial" w:cs="Arial"/>
          <w:lang w:val="pl-PL"/>
        </w:rPr>
        <w:t>https://bit.ly/Platnosci_cyfrowe_2020</w:t>
      </w:r>
      <w:r w:rsidRPr="00E923FB">
        <w:rPr>
          <w:rFonts w:ascii="Arial" w:hAnsi="Arial" w:cs="Arial"/>
          <w:lang w:val="pl-PL"/>
        </w:rPr>
        <w:t xml:space="preserve"> </w:t>
      </w:r>
      <w:r w:rsidR="00DD4E2C">
        <w:rPr>
          <w:rFonts w:ascii="Arial" w:hAnsi="Arial" w:cs="Arial"/>
          <w:lang w:val="pl-PL"/>
        </w:rPr>
        <w:t xml:space="preserve"> </w:t>
      </w:r>
      <w:r w:rsidRPr="00E923FB">
        <w:rPr>
          <w:rFonts w:ascii="Arial" w:hAnsi="Arial" w:cs="Arial"/>
          <w:lang w:val="pl-PL"/>
        </w:rPr>
        <w:t>Można</w:t>
      </w:r>
      <w:proofErr w:type="gramEnd"/>
      <w:r w:rsidRPr="00E923FB">
        <w:rPr>
          <w:rFonts w:ascii="Arial" w:hAnsi="Arial" w:cs="Arial"/>
          <w:lang w:val="pl-PL"/>
        </w:rPr>
        <w:t xml:space="preserve"> pobrać go bezpłatnie. Raport powstał na podstawie badania zrealizowanego przez Mobile </w:t>
      </w:r>
      <w:proofErr w:type="spellStart"/>
      <w:r w:rsidRPr="00E923FB">
        <w:rPr>
          <w:rFonts w:ascii="Arial" w:hAnsi="Arial" w:cs="Arial"/>
          <w:lang w:val="pl-PL"/>
        </w:rPr>
        <w:t>Institute</w:t>
      </w:r>
      <w:proofErr w:type="spellEnd"/>
      <w:r w:rsidRPr="00E923FB">
        <w:rPr>
          <w:rFonts w:ascii="Arial" w:hAnsi="Arial" w:cs="Arial"/>
          <w:lang w:val="pl-PL"/>
        </w:rPr>
        <w:t xml:space="preserve"> metodą CAWI – responsywnych ankiet internetowych. Badanie przeprowadzone zostało w dniach 6.11 - 12.11.2020. Zebrano 2413 odpowiedzi. Dane są reprezentatywne dla internautów w Pol</w:t>
      </w:r>
      <w:r w:rsidR="00017565">
        <w:rPr>
          <w:rFonts w:ascii="Arial" w:hAnsi="Arial" w:cs="Arial"/>
          <w:lang w:val="pl-PL"/>
        </w:rPr>
        <w:t>s</w:t>
      </w:r>
      <w:r w:rsidRPr="00E923FB">
        <w:rPr>
          <w:rFonts w:ascii="Arial" w:hAnsi="Arial" w:cs="Arial"/>
          <w:lang w:val="pl-PL"/>
        </w:rPr>
        <w:t xml:space="preserve">ce pod względem struktury płci, wieku i wielkości miejsca zamieszkania. </w:t>
      </w:r>
    </w:p>
    <w:p w14:paraId="12FEF1DB" w14:textId="77777777" w:rsidR="00F627DE" w:rsidRPr="00E923FB" w:rsidRDefault="00F627DE" w:rsidP="003A60C4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rPr>
          <w:rFonts w:ascii="Arial" w:eastAsia="Courier" w:hAnsi="Arial" w:cs="Arial"/>
          <w:color w:val="323232"/>
          <w:sz w:val="24"/>
          <w:szCs w:val="24"/>
          <w:u w:color="323232"/>
        </w:rPr>
      </w:pPr>
    </w:p>
    <w:p w14:paraId="599118ED" w14:textId="77777777" w:rsidR="00F627DE" w:rsidRPr="00E923FB" w:rsidRDefault="00F627DE" w:rsidP="003A60C4">
      <w:pPr>
        <w:pStyle w:val="NormalWeb"/>
        <w:spacing w:before="0" w:after="0" w:line="276" w:lineRule="auto"/>
        <w:rPr>
          <w:rFonts w:ascii="Arial" w:hAnsi="Arial" w:cs="Arial"/>
          <w:lang w:val="pl-PL"/>
        </w:rPr>
      </w:pPr>
    </w:p>
    <w:p w14:paraId="2E76290B" w14:textId="77777777" w:rsidR="00F627DE" w:rsidRPr="00E923FB" w:rsidRDefault="00F627DE" w:rsidP="003A60C4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923FB">
        <w:rPr>
          <w:rFonts w:ascii="Arial" w:hAnsi="Arial" w:cs="Arial"/>
          <w:sz w:val="24"/>
          <w:szCs w:val="24"/>
          <w:lang w:val="pl-PL"/>
        </w:rPr>
        <w:t>Dodatkowych informacji udzielają:</w:t>
      </w:r>
    </w:p>
    <w:p w14:paraId="061168E3" w14:textId="77777777" w:rsidR="00F627DE" w:rsidRPr="00E923FB" w:rsidRDefault="00F627DE" w:rsidP="003A60C4">
      <w:pPr>
        <w:spacing w:line="276" w:lineRule="auto"/>
        <w:rPr>
          <w:rFonts w:ascii="Arial" w:hAnsi="Arial" w:cs="Arial"/>
        </w:rPr>
      </w:pPr>
    </w:p>
    <w:p w14:paraId="64F1706E" w14:textId="77777777" w:rsidR="00F627DE" w:rsidRPr="00E923FB" w:rsidRDefault="00F627DE" w:rsidP="003A60C4">
      <w:pPr>
        <w:spacing w:line="276" w:lineRule="auto"/>
        <w:rPr>
          <w:rFonts w:ascii="Arial" w:hAnsi="Arial" w:cs="Arial"/>
        </w:rPr>
      </w:pPr>
      <w:r w:rsidRPr="00E923FB">
        <w:rPr>
          <w:rFonts w:ascii="Arial" w:hAnsi="Arial" w:cs="Arial"/>
        </w:rPr>
        <w:t xml:space="preserve">Aneta Dzięciołowska </w:t>
      </w:r>
    </w:p>
    <w:p w14:paraId="1D730CFF" w14:textId="77777777" w:rsidR="00F627DE" w:rsidRPr="00E923FB" w:rsidRDefault="00F627DE" w:rsidP="003A60C4">
      <w:pPr>
        <w:spacing w:line="276" w:lineRule="auto"/>
        <w:rPr>
          <w:rFonts w:ascii="Arial" w:hAnsi="Arial" w:cs="Arial"/>
        </w:rPr>
      </w:pPr>
      <w:r w:rsidRPr="00E923FB">
        <w:rPr>
          <w:rFonts w:ascii="Arial" w:hAnsi="Arial" w:cs="Arial"/>
        </w:rPr>
        <w:t>Menedżer ds. badań rynkowych</w:t>
      </w:r>
    </w:p>
    <w:p w14:paraId="61C64EBA" w14:textId="77777777" w:rsidR="00F627DE" w:rsidRPr="00420EE5" w:rsidRDefault="00F627DE" w:rsidP="003A60C4">
      <w:pPr>
        <w:spacing w:line="276" w:lineRule="auto"/>
        <w:rPr>
          <w:rFonts w:ascii="Arial" w:hAnsi="Arial" w:cs="Arial"/>
          <w:lang w:val="en-US"/>
        </w:rPr>
      </w:pPr>
      <w:r w:rsidRPr="00420EE5">
        <w:rPr>
          <w:rFonts w:ascii="Arial" w:hAnsi="Arial" w:cs="Arial"/>
          <w:lang w:val="en-US"/>
        </w:rPr>
        <w:t xml:space="preserve">Mobile Institute </w:t>
      </w:r>
    </w:p>
    <w:p w14:paraId="0FC72956" w14:textId="77777777" w:rsidR="00F627DE" w:rsidRPr="00420EE5" w:rsidRDefault="00DD4E2C" w:rsidP="003A60C4">
      <w:pPr>
        <w:spacing w:line="276" w:lineRule="auto"/>
        <w:rPr>
          <w:rFonts w:ascii="Arial" w:hAnsi="Arial" w:cs="Arial"/>
          <w:lang w:val="en-US"/>
        </w:rPr>
      </w:pPr>
      <w:hyperlink r:id="rId8" w:history="1">
        <w:r w:rsidR="00F627DE" w:rsidRPr="00420EE5">
          <w:rPr>
            <w:rStyle w:val="Hyperlink"/>
            <w:rFonts w:ascii="Arial" w:hAnsi="Arial" w:cs="Arial"/>
            <w:lang w:val="en-US"/>
          </w:rPr>
          <w:t>aneta@mobileinstitute.eu</w:t>
        </w:r>
      </w:hyperlink>
      <w:r w:rsidR="00F627DE" w:rsidRPr="00420EE5">
        <w:rPr>
          <w:rFonts w:ascii="Arial" w:hAnsi="Arial" w:cs="Arial"/>
          <w:lang w:val="en-US"/>
        </w:rPr>
        <w:t xml:space="preserve"> </w:t>
      </w:r>
    </w:p>
    <w:p w14:paraId="66899411" w14:textId="77777777" w:rsidR="00F627DE" w:rsidRPr="00420EE5" w:rsidRDefault="00F627DE" w:rsidP="003A60C4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420EE5">
        <w:rPr>
          <w:rFonts w:ascii="Arial" w:hAnsi="Arial" w:cs="Arial"/>
          <w:lang w:val="en-US"/>
        </w:rPr>
        <w:t>Dział</w:t>
      </w:r>
      <w:proofErr w:type="spellEnd"/>
      <w:r w:rsidRPr="00420EE5">
        <w:rPr>
          <w:rFonts w:ascii="Arial" w:hAnsi="Arial" w:cs="Arial"/>
          <w:lang w:val="en-US"/>
        </w:rPr>
        <w:t xml:space="preserve"> PR </w:t>
      </w:r>
    </w:p>
    <w:p w14:paraId="4702497C" w14:textId="77777777" w:rsidR="00F627DE" w:rsidRPr="00420EE5" w:rsidRDefault="00F627DE" w:rsidP="003A60C4">
      <w:pPr>
        <w:spacing w:line="276" w:lineRule="auto"/>
        <w:rPr>
          <w:rFonts w:ascii="Arial" w:hAnsi="Arial" w:cs="Arial"/>
          <w:lang w:val="en-US"/>
        </w:rPr>
      </w:pPr>
      <w:r w:rsidRPr="00420EE5">
        <w:rPr>
          <w:rFonts w:ascii="Arial" w:hAnsi="Arial" w:cs="Arial"/>
          <w:lang w:val="en-US"/>
        </w:rPr>
        <w:t xml:space="preserve">Mobile Institute </w:t>
      </w:r>
    </w:p>
    <w:p w14:paraId="3DC9F6CF" w14:textId="77777777" w:rsidR="00F627DE" w:rsidRPr="00E923FB" w:rsidRDefault="00DD4E2C" w:rsidP="003A60C4">
      <w:pPr>
        <w:spacing w:line="276" w:lineRule="auto"/>
        <w:rPr>
          <w:rFonts w:ascii="Arial" w:hAnsi="Arial" w:cs="Arial"/>
        </w:rPr>
      </w:pPr>
      <w:hyperlink r:id="rId9" w:history="1">
        <w:r w:rsidR="00F627DE" w:rsidRPr="00E923FB">
          <w:rPr>
            <w:rStyle w:val="Hyperlink"/>
            <w:rFonts w:ascii="Arial" w:hAnsi="Arial" w:cs="Arial"/>
          </w:rPr>
          <w:t>pr@mobileinstitute.eu</w:t>
        </w:r>
      </w:hyperlink>
      <w:r w:rsidR="00F627DE" w:rsidRPr="00E923FB">
        <w:rPr>
          <w:rFonts w:ascii="Arial" w:hAnsi="Arial" w:cs="Arial"/>
        </w:rPr>
        <w:t xml:space="preserve"> </w:t>
      </w:r>
    </w:p>
    <w:p w14:paraId="080E3819" w14:textId="77777777" w:rsidR="00F627DE" w:rsidRDefault="00F627DE" w:rsidP="003A60C4"/>
    <w:sectPr w:rsidR="00F6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DE"/>
    <w:rsid w:val="00017565"/>
    <w:rsid w:val="00022680"/>
    <w:rsid w:val="00075EFC"/>
    <w:rsid w:val="0008388D"/>
    <w:rsid w:val="00184040"/>
    <w:rsid w:val="0020156C"/>
    <w:rsid w:val="00253525"/>
    <w:rsid w:val="002564BC"/>
    <w:rsid w:val="002E2742"/>
    <w:rsid w:val="003855D3"/>
    <w:rsid w:val="003902E0"/>
    <w:rsid w:val="003A60C4"/>
    <w:rsid w:val="003C0FC4"/>
    <w:rsid w:val="003F18F9"/>
    <w:rsid w:val="003F61CC"/>
    <w:rsid w:val="004143B5"/>
    <w:rsid w:val="00437BDA"/>
    <w:rsid w:val="00516EDC"/>
    <w:rsid w:val="00531C76"/>
    <w:rsid w:val="00563D22"/>
    <w:rsid w:val="00584DF2"/>
    <w:rsid w:val="005B54B3"/>
    <w:rsid w:val="005D43DB"/>
    <w:rsid w:val="006418DB"/>
    <w:rsid w:val="00763C13"/>
    <w:rsid w:val="007737A1"/>
    <w:rsid w:val="0079744F"/>
    <w:rsid w:val="007E3647"/>
    <w:rsid w:val="009F5744"/>
    <w:rsid w:val="00A028BF"/>
    <w:rsid w:val="00A03FC8"/>
    <w:rsid w:val="00A06145"/>
    <w:rsid w:val="00AB7F70"/>
    <w:rsid w:val="00C17A4C"/>
    <w:rsid w:val="00CC2670"/>
    <w:rsid w:val="00D77CC5"/>
    <w:rsid w:val="00DD4E2C"/>
    <w:rsid w:val="00EA15F1"/>
    <w:rsid w:val="00ED02FC"/>
    <w:rsid w:val="00F00033"/>
    <w:rsid w:val="00F11C12"/>
    <w:rsid w:val="00F12F58"/>
    <w:rsid w:val="00F627DE"/>
    <w:rsid w:val="00FA5C09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4BA3A8"/>
  <w15:chartTrackingRefBased/>
  <w15:docId w15:val="{7993BB11-DAA1-9443-9DB2-43F1A6A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27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27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uiPriority w:val="99"/>
    <w:rsid w:val="00F627D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pl-PL"/>
    </w:rPr>
  </w:style>
  <w:style w:type="paragraph" w:customStyle="1" w:styleId="DomylneA">
    <w:name w:val="Domyślne A"/>
    <w:rsid w:val="00F62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pl-PL"/>
    </w:rPr>
  </w:style>
  <w:style w:type="paragraph" w:customStyle="1" w:styleId="DomylneAA">
    <w:name w:val="Domyślne A A"/>
    <w:rsid w:val="00F62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 w:eastAsia="pl-PL"/>
    </w:rPr>
  </w:style>
  <w:style w:type="character" w:styleId="Hyperlink">
    <w:name w:val="Hyperlink"/>
    <w:basedOn w:val="DefaultParagraphFont"/>
    <w:uiPriority w:val="99"/>
    <w:unhideWhenUsed/>
    <w:rsid w:val="00F627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0156C"/>
    <w:rPr>
      <w:b/>
      <w:bCs/>
    </w:rPr>
  </w:style>
  <w:style w:type="character" w:customStyle="1" w:styleId="normaltextrun">
    <w:name w:val="normaltextrun"/>
    <w:basedOn w:val="DefaultParagraphFont"/>
    <w:rsid w:val="003F18F9"/>
  </w:style>
  <w:style w:type="character" w:customStyle="1" w:styleId="spellingerror">
    <w:name w:val="spellingerror"/>
    <w:basedOn w:val="DefaultParagraphFont"/>
    <w:rsid w:val="003F18F9"/>
  </w:style>
  <w:style w:type="character" w:customStyle="1" w:styleId="eop">
    <w:name w:val="eop"/>
    <w:basedOn w:val="DefaultParagraphFont"/>
    <w:rsid w:val="003F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@mobileinstitute.e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@mobileinstitut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99F76AD7BF64FA48991138D2EA86B" ma:contentTypeVersion="12" ma:contentTypeDescription="Utwórz nowy dokument." ma:contentTypeScope="" ma:versionID="39367e89ddbae22778ff209471a405cf">
  <xsd:schema xmlns:xsd="http://www.w3.org/2001/XMLSchema" xmlns:xs="http://www.w3.org/2001/XMLSchema" xmlns:p="http://schemas.microsoft.com/office/2006/metadata/properties" xmlns:ns2="0f1bfea4-6983-4b4a-ba84-761c946ebc2b" xmlns:ns3="8d583281-c5a5-485f-8c6a-b4867e2f445a" targetNamespace="http://schemas.microsoft.com/office/2006/metadata/properties" ma:root="true" ma:fieldsID="5cc1e8d6e3b400d607d37a8e18e2cb96" ns2:_="" ns3:_="">
    <xsd:import namespace="0f1bfea4-6983-4b4a-ba84-761c946ebc2b"/>
    <xsd:import namespace="8d583281-c5a5-485f-8c6a-b4867e2f44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fea4-6983-4b4a-ba84-761c946e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3281-c5a5-485f-8c6a-b4867e2f4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A381F-280B-4852-9840-FD893388D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bfea4-6983-4b4a-ba84-761c946ebc2b"/>
    <ds:schemaRef ds:uri="8d583281-c5a5-485f-8c6a-b4867e2f4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F3CA4-7C14-4DE0-A4E6-4F8F7C17B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ACF26-5485-4B3A-AAFC-E61B93A57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Dzięciołowska</dc:creator>
  <cp:keywords/>
  <dc:description/>
  <cp:lastModifiedBy>Marta Chomicz</cp:lastModifiedBy>
  <cp:revision>5</cp:revision>
  <dcterms:created xsi:type="dcterms:W3CDTF">2020-12-18T16:55:00Z</dcterms:created>
  <dcterms:modified xsi:type="dcterms:W3CDTF">2020-12-18T17:00:00Z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0x01010017599F76AD7BF64FA48991138D2EA86B</vt:lpwstr>
  </property>
</Properties>
</file>